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875F17" w:rsidRPr="000B0587" w:rsidRDefault="00875F17" w:rsidP="00A635E4">
      <w:pPr>
        <w:pStyle w:val="NormalWeb"/>
        <w:spacing w:before="0" w:beforeAutospacing="0" w:after="0" w:afterAutospacing="0" w:line="480" w:lineRule="auto"/>
        <w:jc w:val="center"/>
        <w:rPr>
          <w:color w:val="000000" w:themeColor="text1"/>
        </w:rPr>
      </w:pPr>
      <w:r w:rsidRPr="000B0587">
        <w:rPr>
          <w:color w:val="000000" w:themeColor="text1"/>
        </w:rPr>
        <w:t>Journal Entry # Chapter 3: The Judicial Process</w:t>
      </w:r>
    </w:p>
    <w:p w:rsidR="000B0587" w:rsidRPr="000B0587" w:rsidRDefault="000B0587" w:rsidP="00A635E4">
      <w:pPr>
        <w:pStyle w:val="NormalWeb"/>
        <w:spacing w:before="0" w:beforeAutospacing="0" w:after="0" w:afterAutospacing="0" w:line="480" w:lineRule="auto"/>
        <w:jc w:val="center"/>
        <w:rPr>
          <w:color w:val="000000" w:themeColor="text1"/>
        </w:rPr>
      </w:pPr>
      <w:r w:rsidRPr="000B0587">
        <w:rPr>
          <w:color w:val="000000" w:themeColor="text1"/>
        </w:rPr>
        <w:t xml:space="preserve">Name </w:t>
      </w:r>
    </w:p>
    <w:p w:rsidR="000B0587" w:rsidRPr="000B0587" w:rsidRDefault="000B0587" w:rsidP="00A635E4">
      <w:pPr>
        <w:pStyle w:val="NormalWeb"/>
        <w:spacing w:before="0" w:beforeAutospacing="0" w:after="0" w:afterAutospacing="0" w:line="480" w:lineRule="auto"/>
        <w:jc w:val="center"/>
        <w:rPr>
          <w:color w:val="000000" w:themeColor="text1"/>
        </w:rPr>
      </w:pPr>
      <w:r w:rsidRPr="000B0587">
        <w:rPr>
          <w:color w:val="000000" w:themeColor="text1"/>
        </w:rPr>
        <w:t>Institution</w:t>
      </w:r>
    </w:p>
    <w:p w:rsidR="000B0587" w:rsidRPr="000B0587" w:rsidRDefault="000B0587" w:rsidP="00A635E4">
      <w:pPr>
        <w:pStyle w:val="NormalWeb"/>
        <w:spacing w:before="0" w:beforeAutospacing="0" w:after="0" w:afterAutospacing="0" w:line="480" w:lineRule="auto"/>
        <w:jc w:val="center"/>
        <w:rPr>
          <w:color w:val="000000" w:themeColor="text1"/>
        </w:rPr>
      </w:pPr>
      <w:r w:rsidRPr="000B0587">
        <w:rPr>
          <w:color w:val="000000" w:themeColor="text1"/>
        </w:rPr>
        <w:t>Date</w:t>
      </w: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0B0587" w:rsidRPr="000B0587" w:rsidRDefault="000B0587" w:rsidP="00A635E4">
      <w:pPr>
        <w:pStyle w:val="NormalWeb"/>
        <w:spacing w:before="0" w:beforeAutospacing="0" w:after="0" w:afterAutospacing="0" w:line="480" w:lineRule="auto"/>
        <w:jc w:val="center"/>
        <w:rPr>
          <w:color w:val="000000" w:themeColor="text1"/>
        </w:rPr>
      </w:pPr>
      <w:r w:rsidRPr="000B0587">
        <w:rPr>
          <w:color w:val="000000" w:themeColor="text1"/>
        </w:rPr>
        <w:lastRenderedPageBreak/>
        <w:t>Journal Entry # Chapter 3: The Judicial Process</w:t>
      </w:r>
    </w:p>
    <w:p w:rsidR="000B0587" w:rsidRPr="000B0587" w:rsidRDefault="00875F17" w:rsidP="00A635E4">
      <w:pPr>
        <w:pStyle w:val="NormalWeb"/>
        <w:spacing w:before="0" w:beforeAutospacing="0" w:after="0" w:afterAutospacing="0" w:line="480" w:lineRule="auto"/>
        <w:ind w:firstLine="720"/>
        <w:rPr>
          <w:color w:val="000000" w:themeColor="text1"/>
        </w:rPr>
      </w:pPr>
      <w:r w:rsidRPr="000B0587">
        <w:rPr>
          <w:color w:val="000000" w:themeColor="text1"/>
        </w:rPr>
        <w:t>In most cases, lawsuits never reach the trial stage because they are settled out of court by the involved parties (Moore</w:t>
      </w:r>
      <w:r w:rsidR="00E61335">
        <w:rPr>
          <w:color w:val="000000" w:themeColor="text1"/>
        </w:rPr>
        <w:t>,</w:t>
      </w:r>
      <w:r w:rsidRPr="000B0587">
        <w:rPr>
          <w:color w:val="000000" w:themeColor="text1"/>
        </w:rPr>
        <w:t xml:space="preserve"> 2017</w:t>
      </w:r>
      <w:r w:rsidR="00E61335">
        <w:rPr>
          <w:color w:val="000000" w:themeColor="text1"/>
        </w:rPr>
        <w:t>, p 38</w:t>
      </w:r>
      <w:r w:rsidRPr="000B0587">
        <w:rPr>
          <w:color w:val="000000" w:themeColor="text1"/>
        </w:rPr>
        <w:t>). The majority of court cases are civil cases, even though criminal cases draw laudable attention to social media. Every jurisdiction, both federal and state levels, is featured with its civil procedures, crime pieces of evidence as well as criminal proceedings that illustrate specific steps featured in every civil case. States, in most cases, agree with the federal rules, which are also critical to journalists (Moore et al., 2017). The entire trial process for a civil matter is relatively close to that of a criminal case. However, the evidentiary standards, as well as pretrial procedures, are unique and different from each other. Typical criminal trial begins immediately with the arrest with the concerned prosecutors filing information form, whereas the ordinary civil case starts with the filing of a complaint (Moore, 2017</w:t>
      </w:r>
      <w:r w:rsidR="00E61335">
        <w:rPr>
          <w:color w:val="000000" w:themeColor="text1"/>
        </w:rPr>
        <w:t>, p 45</w:t>
      </w:r>
      <w:r w:rsidRPr="000B0587">
        <w:rPr>
          <w:color w:val="000000" w:themeColor="text1"/>
        </w:rPr>
        <w:t xml:space="preserve">). </w:t>
      </w:r>
    </w:p>
    <w:p w:rsidR="00875F17" w:rsidRPr="000B0587" w:rsidRDefault="00875F17" w:rsidP="00A635E4">
      <w:pPr>
        <w:pStyle w:val="NormalWeb"/>
        <w:spacing w:before="0" w:beforeAutospacing="0" w:after="0" w:afterAutospacing="0" w:line="480" w:lineRule="auto"/>
        <w:ind w:firstLine="720"/>
        <w:rPr>
          <w:color w:val="000000" w:themeColor="text1"/>
        </w:rPr>
      </w:pPr>
      <w:r w:rsidRPr="000B0587">
        <w:rPr>
          <w:color w:val="000000" w:themeColor="text1"/>
        </w:rPr>
        <w:t>Both civil cases and criminal cases tend to factor the ideal value of discovery by disclosing witnesses, the evidence-based documents, in addition to other pieces of evidence that are excepted to be essential sources of information at trial. The major evidentiary standards include </w:t>
      </w:r>
      <w:r w:rsidRPr="000B0587">
        <w:rPr>
          <w:rStyle w:val="Emphasis"/>
          <w:i w:val="0"/>
          <w:color w:val="000000" w:themeColor="text1"/>
        </w:rPr>
        <w:t>a preponderance of the evidence</w:t>
      </w:r>
      <w:r w:rsidRPr="000B0587">
        <w:rPr>
          <w:i/>
          <w:color w:val="000000" w:themeColor="text1"/>
        </w:rPr>
        <w:t> </w:t>
      </w:r>
      <w:r w:rsidRPr="000B0587">
        <w:rPr>
          <w:color w:val="000000" w:themeColor="text1"/>
        </w:rPr>
        <w:t>and</w:t>
      </w:r>
      <w:r w:rsidRPr="000B0587">
        <w:rPr>
          <w:i/>
          <w:color w:val="000000" w:themeColor="text1"/>
        </w:rPr>
        <w:t> </w:t>
      </w:r>
      <w:r w:rsidRPr="000B0587">
        <w:rPr>
          <w:rStyle w:val="Emphasis"/>
          <w:i w:val="0"/>
          <w:color w:val="000000" w:themeColor="text1"/>
        </w:rPr>
        <w:t>clear and convincing evidence</w:t>
      </w:r>
      <w:r w:rsidRPr="000B0587">
        <w:rPr>
          <w:i/>
          <w:color w:val="000000" w:themeColor="text1"/>
        </w:rPr>
        <w:t> </w:t>
      </w:r>
      <w:r w:rsidRPr="000B0587">
        <w:rPr>
          <w:color w:val="000000" w:themeColor="text1"/>
        </w:rPr>
        <w:t>in civil cases and </w:t>
      </w:r>
      <w:r w:rsidRPr="000B0587">
        <w:rPr>
          <w:rStyle w:val="Emphasis"/>
          <w:i w:val="0"/>
          <w:color w:val="000000" w:themeColor="text1"/>
        </w:rPr>
        <w:t>beyond a reasonable doubt</w:t>
      </w:r>
      <w:r w:rsidR="00E61335">
        <w:rPr>
          <w:color w:val="000000" w:themeColor="text1"/>
        </w:rPr>
        <w:t xml:space="preserve"> in criminal cases (Moore, </w:t>
      </w:r>
      <w:r w:rsidRPr="000B0587">
        <w:rPr>
          <w:color w:val="000000" w:themeColor="text1"/>
        </w:rPr>
        <w:t>2017</w:t>
      </w:r>
      <w:r w:rsidR="00E61335">
        <w:rPr>
          <w:color w:val="000000" w:themeColor="text1"/>
        </w:rPr>
        <w:t>, p 55</w:t>
      </w:r>
      <w:r w:rsidRPr="000B0587">
        <w:rPr>
          <w:color w:val="000000" w:themeColor="text1"/>
        </w:rPr>
        <w:t xml:space="preserve">). In all criminal cases, the judge must be convinced beyond a reasonable doubt that the false information was developed with actual malice and that defendants were fully committed to the alleged crime before being proven guilty. Besides, civil as well as criminal </w:t>
      </w:r>
      <w:r w:rsidR="00D93D18" w:rsidRPr="000B0587">
        <w:rPr>
          <w:color w:val="000000" w:themeColor="text1"/>
        </w:rPr>
        <w:t>trials</w:t>
      </w:r>
      <w:r w:rsidRPr="000B0587">
        <w:rPr>
          <w:color w:val="000000" w:themeColor="text1"/>
        </w:rPr>
        <w:t xml:space="preserve"> demand a lot of attention and strain from the court. These trials also need a lot of time and resources in addition to alternative dispute resolution (ADR) measures. Notably, case proceedings are subjected close to the press as well as to the public, though the attached decisions, as well as ADR settlements, never set precedents. </w:t>
      </w:r>
      <w:r w:rsidRPr="000B0587">
        <w:rPr>
          <w:color w:val="000000" w:themeColor="text1"/>
        </w:rPr>
        <w:lastRenderedPageBreak/>
        <w:t>Hence, they have a limited contribution to the thorough comprehension and interpretation of the law.</w:t>
      </w: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jc w:val="center"/>
        <w:rPr>
          <w:color w:val="000000" w:themeColor="text1"/>
        </w:rPr>
      </w:pPr>
    </w:p>
    <w:p w:rsidR="00A635E4" w:rsidRDefault="00A635E4" w:rsidP="00A635E4">
      <w:pPr>
        <w:pStyle w:val="NormalWeb"/>
        <w:spacing w:before="0" w:beforeAutospacing="0" w:after="0" w:afterAutospacing="0" w:line="480" w:lineRule="auto"/>
        <w:rPr>
          <w:color w:val="000000" w:themeColor="text1"/>
        </w:rPr>
      </w:pPr>
    </w:p>
    <w:p w:rsidR="00A635E4" w:rsidRDefault="00A635E4" w:rsidP="00A635E4">
      <w:pPr>
        <w:pStyle w:val="NormalWeb"/>
        <w:spacing w:before="0" w:beforeAutospacing="0" w:after="0" w:afterAutospacing="0" w:line="480" w:lineRule="auto"/>
        <w:rPr>
          <w:color w:val="000000" w:themeColor="text1"/>
        </w:rPr>
      </w:pPr>
    </w:p>
    <w:p w:rsidR="00875F17" w:rsidRPr="000B0587" w:rsidRDefault="00875F17" w:rsidP="00A635E4">
      <w:pPr>
        <w:pStyle w:val="NormalWeb"/>
        <w:spacing w:before="0" w:beforeAutospacing="0" w:after="0" w:afterAutospacing="0" w:line="480" w:lineRule="auto"/>
        <w:jc w:val="center"/>
        <w:rPr>
          <w:color w:val="000000" w:themeColor="text1"/>
        </w:rPr>
      </w:pPr>
      <w:r w:rsidRPr="000B0587">
        <w:rPr>
          <w:color w:val="000000" w:themeColor="text1"/>
        </w:rPr>
        <w:lastRenderedPageBreak/>
        <w:t>Reference</w:t>
      </w:r>
    </w:p>
    <w:p w:rsidR="00875F17" w:rsidRPr="000B0587" w:rsidRDefault="00875F17" w:rsidP="00A635E4">
      <w:pPr>
        <w:pStyle w:val="NormalWeb"/>
        <w:spacing w:before="0" w:beforeAutospacing="0" w:after="0" w:afterAutospacing="0" w:line="480" w:lineRule="auto"/>
        <w:ind w:left="720" w:hanging="720"/>
        <w:rPr>
          <w:color w:val="000000" w:themeColor="text1"/>
        </w:rPr>
      </w:pPr>
      <w:bookmarkStart w:id="0" w:name="_GoBack"/>
      <w:r w:rsidRPr="000B0587">
        <w:rPr>
          <w:color w:val="000000" w:themeColor="text1"/>
        </w:rPr>
        <w:t>Moore, R., (2017). </w:t>
      </w:r>
      <w:r w:rsidRPr="000B0587">
        <w:rPr>
          <w:rStyle w:val="Emphasis"/>
          <w:color w:val="000000" w:themeColor="text1"/>
        </w:rPr>
        <w:t>Media Law and Ethics</w:t>
      </w:r>
      <w:r w:rsidRPr="000B0587">
        <w:rPr>
          <w:color w:val="000000" w:themeColor="text1"/>
        </w:rPr>
        <w:t>. Routledge.</w:t>
      </w:r>
    </w:p>
    <w:bookmarkEnd w:id="0"/>
    <w:p w:rsidR="0081681B" w:rsidRPr="000B0587" w:rsidRDefault="0081681B" w:rsidP="00A635E4">
      <w:pPr>
        <w:spacing w:line="480" w:lineRule="auto"/>
        <w:rPr>
          <w:rFonts w:ascii="Times New Roman" w:hAnsi="Times New Roman" w:cs="Times New Roman"/>
          <w:color w:val="000000" w:themeColor="text1"/>
          <w:sz w:val="24"/>
          <w:szCs w:val="24"/>
        </w:rPr>
      </w:pPr>
    </w:p>
    <w:sectPr w:rsidR="0081681B" w:rsidRPr="000B0587" w:rsidSect="000B05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3EC" w:rsidRDefault="006E33EC" w:rsidP="000B0587">
      <w:pPr>
        <w:spacing w:after="0" w:line="240" w:lineRule="auto"/>
      </w:pPr>
      <w:r>
        <w:separator/>
      </w:r>
    </w:p>
  </w:endnote>
  <w:endnote w:type="continuationSeparator" w:id="1">
    <w:p w:rsidR="006E33EC" w:rsidRDefault="006E33EC" w:rsidP="000B05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3EC" w:rsidRDefault="006E33EC" w:rsidP="000B0587">
      <w:pPr>
        <w:spacing w:after="0" w:line="240" w:lineRule="auto"/>
      </w:pPr>
      <w:r>
        <w:separator/>
      </w:r>
    </w:p>
  </w:footnote>
  <w:footnote w:type="continuationSeparator" w:id="1">
    <w:p w:rsidR="006E33EC" w:rsidRDefault="006E33EC" w:rsidP="000B05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5E4" w:rsidRPr="00A635E4" w:rsidRDefault="00A635E4">
    <w:pPr>
      <w:pStyle w:val="Header"/>
      <w:rPr>
        <w:rFonts w:ascii="Times New Roman" w:hAnsi="Times New Roman" w:cs="Times New Roman"/>
        <w:sz w:val="24"/>
        <w:szCs w:val="24"/>
      </w:rPr>
    </w:pPr>
    <w:r w:rsidRPr="00A635E4">
      <w:rPr>
        <w:rFonts w:ascii="Times New Roman" w:hAnsi="Times New Roman" w:cs="Times New Roman"/>
        <w:color w:val="1C1E29"/>
        <w:sz w:val="24"/>
        <w:szCs w:val="24"/>
      </w:rPr>
      <w:t>JOURNAL ENTRY # CHAPTER 3: THE JUDICIAL PROCESS</w:t>
    </w:r>
    <w:r w:rsidRPr="00A635E4">
      <w:rPr>
        <w:rFonts w:ascii="Times New Roman" w:hAnsi="Times New Roman" w:cs="Times New Roman"/>
        <w:color w:val="1C1E29"/>
        <w:sz w:val="24"/>
        <w:szCs w:val="24"/>
      </w:rPr>
      <w:tab/>
    </w:r>
    <w:sdt>
      <w:sdtPr>
        <w:rPr>
          <w:rFonts w:ascii="Times New Roman" w:hAnsi="Times New Roman" w:cs="Times New Roman"/>
          <w:sz w:val="24"/>
          <w:szCs w:val="24"/>
        </w:rPr>
        <w:id w:val="-116450818"/>
        <w:docPartObj>
          <w:docPartGallery w:val="Page Numbers (Top of Page)"/>
          <w:docPartUnique/>
        </w:docPartObj>
      </w:sdtPr>
      <w:sdtEndPr>
        <w:rPr>
          <w:noProof/>
        </w:rPr>
      </w:sdtEndPr>
      <w:sdtContent>
        <w:r w:rsidR="007C09A5" w:rsidRPr="00A635E4">
          <w:rPr>
            <w:rFonts w:ascii="Times New Roman" w:hAnsi="Times New Roman" w:cs="Times New Roman"/>
            <w:sz w:val="24"/>
            <w:szCs w:val="24"/>
          </w:rPr>
          <w:fldChar w:fldCharType="begin"/>
        </w:r>
        <w:r w:rsidRPr="00A635E4">
          <w:rPr>
            <w:rFonts w:ascii="Times New Roman" w:hAnsi="Times New Roman" w:cs="Times New Roman"/>
            <w:sz w:val="24"/>
            <w:szCs w:val="24"/>
          </w:rPr>
          <w:instrText xml:space="preserve"> PAGE   \* MERGEFORMAT </w:instrText>
        </w:r>
        <w:r w:rsidR="007C09A5" w:rsidRPr="00A635E4">
          <w:rPr>
            <w:rFonts w:ascii="Times New Roman" w:hAnsi="Times New Roman" w:cs="Times New Roman"/>
            <w:sz w:val="24"/>
            <w:szCs w:val="24"/>
          </w:rPr>
          <w:fldChar w:fldCharType="separate"/>
        </w:r>
        <w:r w:rsidR="00D93D18">
          <w:rPr>
            <w:rFonts w:ascii="Times New Roman" w:hAnsi="Times New Roman" w:cs="Times New Roman"/>
            <w:noProof/>
            <w:sz w:val="24"/>
            <w:szCs w:val="24"/>
          </w:rPr>
          <w:t>3</w:t>
        </w:r>
        <w:r w:rsidR="007C09A5" w:rsidRPr="00A635E4">
          <w:rPr>
            <w:rFonts w:ascii="Times New Roman" w:hAnsi="Times New Roman" w:cs="Times New Roman"/>
            <w:noProof/>
            <w:sz w:val="24"/>
            <w:szCs w:val="24"/>
          </w:rPr>
          <w:fldChar w:fldCharType="end"/>
        </w:r>
      </w:sdtContent>
    </w:sdt>
  </w:p>
  <w:p w:rsidR="00A635E4" w:rsidRPr="00A635E4" w:rsidRDefault="00A635E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587" w:rsidRDefault="000B0587" w:rsidP="000B0587">
    <w:pPr>
      <w:pStyle w:val="NormalWeb"/>
      <w:spacing w:before="0" w:beforeAutospacing="0" w:after="0" w:afterAutospacing="0"/>
    </w:pPr>
    <w:r>
      <w:t xml:space="preserve">Running head: </w:t>
    </w:r>
    <w:r>
      <w:rPr>
        <w:color w:val="1C1E29"/>
      </w:rPr>
      <w:t>JOURNAL ENTRY # CHAPTER 3: THE JUDICIAL PROCESS</w:t>
    </w:r>
    <w:r>
      <w:rPr>
        <w:color w:val="1C1E29"/>
      </w:rPr>
      <w:tab/>
    </w:r>
    <w:sdt>
      <w:sdtPr>
        <w:id w:val="1203601924"/>
        <w:docPartObj>
          <w:docPartGallery w:val="Page Numbers (Top of Page)"/>
          <w:docPartUnique/>
        </w:docPartObj>
      </w:sdtPr>
      <w:sdtEndPr>
        <w:rPr>
          <w:noProof/>
        </w:rPr>
      </w:sdtEndPr>
      <w:sdtContent>
        <w:r w:rsidR="007C09A5">
          <w:fldChar w:fldCharType="begin"/>
        </w:r>
        <w:r>
          <w:instrText xml:space="preserve"> PAGE   \* MERGEFORMAT </w:instrText>
        </w:r>
        <w:r w:rsidR="007C09A5">
          <w:fldChar w:fldCharType="separate"/>
        </w:r>
        <w:r w:rsidR="00D93D18">
          <w:rPr>
            <w:noProof/>
          </w:rPr>
          <w:t>1</w:t>
        </w:r>
        <w:r w:rsidR="007C09A5">
          <w:rPr>
            <w:noProof/>
          </w:rPr>
          <w:fldChar w:fldCharType="end"/>
        </w:r>
      </w:sdtContent>
    </w:sdt>
  </w:p>
  <w:p w:rsidR="000B0587" w:rsidRDefault="000B05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681B"/>
    <w:rsid w:val="000B0587"/>
    <w:rsid w:val="00253157"/>
    <w:rsid w:val="00326BDE"/>
    <w:rsid w:val="00350C3E"/>
    <w:rsid w:val="003B6CBC"/>
    <w:rsid w:val="006E33EC"/>
    <w:rsid w:val="007C09A5"/>
    <w:rsid w:val="008038C7"/>
    <w:rsid w:val="0081681B"/>
    <w:rsid w:val="00875F17"/>
    <w:rsid w:val="008F214F"/>
    <w:rsid w:val="009F49B7"/>
    <w:rsid w:val="00A405EA"/>
    <w:rsid w:val="00A635E4"/>
    <w:rsid w:val="00D93D18"/>
    <w:rsid w:val="00E61335"/>
    <w:rsid w:val="00E704F9"/>
    <w:rsid w:val="00EF1E93"/>
    <w:rsid w:val="00FA10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8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5F1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75F17"/>
    <w:rPr>
      <w:i/>
      <w:iCs/>
    </w:rPr>
  </w:style>
  <w:style w:type="paragraph" w:styleId="Header">
    <w:name w:val="header"/>
    <w:basedOn w:val="Normal"/>
    <w:link w:val="HeaderChar"/>
    <w:uiPriority w:val="99"/>
    <w:unhideWhenUsed/>
    <w:rsid w:val="000B0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587"/>
  </w:style>
  <w:style w:type="paragraph" w:styleId="Footer">
    <w:name w:val="footer"/>
    <w:basedOn w:val="Normal"/>
    <w:link w:val="FooterChar"/>
    <w:uiPriority w:val="99"/>
    <w:unhideWhenUsed/>
    <w:rsid w:val="000B0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587"/>
  </w:style>
</w:styles>
</file>

<file path=word/webSettings.xml><?xml version="1.0" encoding="utf-8"?>
<w:webSettings xmlns:r="http://schemas.openxmlformats.org/officeDocument/2006/relationships" xmlns:w="http://schemas.openxmlformats.org/wordprocessingml/2006/main">
  <w:divs>
    <w:div w:id="26334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2020-01-22T19:18:00Z</dcterms:created>
  <dcterms:modified xsi:type="dcterms:W3CDTF">2020-01-22T19:18:00Z</dcterms:modified>
</cp:coreProperties>
</file>